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D9" w:rsidRDefault="00340CD9" w:rsidP="00340C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1FB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340CD9" w:rsidRDefault="00340CD9" w:rsidP="00340CD9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1FB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340CD9" w:rsidRDefault="00340CD9" w:rsidP="00340CD9">
      <w:pPr>
        <w:tabs>
          <w:tab w:val="left" w:pos="19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  </w:t>
      </w:r>
      <w:r w:rsidR="00D73305" w:rsidRPr="00D733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ПРАВОВОЕ РЕГУЛИРОВАНИЕ И ОСОБЕННОСТИ СТАТУСА ОСУЖДЕННЫХ ВЫПОЛНЯЮЩИХ РАБОТЫ ПО ХОЗЯЙСТВЕННОМУ ОБСЛУЖИВАНИЮ СЛЕДСТВЕННЫХ ЗОЛЯТОРОВ</w:t>
      </w:r>
      <w:r>
        <w:rPr>
          <w:rFonts w:ascii="Times New Roman" w:hAnsi="Times New Roman" w:cs="Times New Roman"/>
          <w:sz w:val="28"/>
          <w:szCs w:val="28"/>
        </w:rPr>
        <w:tab/>
      </w:r>
      <w:r w:rsidR="00D73305">
        <w:rPr>
          <w:rFonts w:ascii="Times New Roman" w:hAnsi="Times New Roman" w:cs="Times New Roman"/>
          <w:sz w:val="28"/>
          <w:szCs w:val="28"/>
        </w:rPr>
        <w:t>8</w:t>
      </w:r>
    </w:p>
    <w:p w:rsidR="00D73305" w:rsidRDefault="00340CD9" w:rsidP="00D733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958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05">
        <w:rPr>
          <w:rFonts w:ascii="Times New Roman" w:hAnsi="Times New Roman" w:cs="Times New Roman"/>
          <w:sz w:val="28"/>
          <w:szCs w:val="28"/>
        </w:rPr>
        <w:t>ОСОБЕННОСТИ ОСУЩЕСТВЛЕНИЯ НАДЗОРА ЗА ЛИЦАМИ ПЕРЕДВИГАЮЩИМЕСЯ БЕЗ КОНВОЯ, ОСТАВЛЕННЫМИ ДЛЯ ХОЗЯЙСВЕННОГО ОБСЛУЖИВАНИЯ В СЛЕДСТВЕННОМ ИЗОЛЯТОРЕ</w:t>
      </w: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</w:t>
      </w:r>
    </w:p>
    <w:p w:rsidR="00340CD9" w:rsidRPr="00E23958" w:rsidRDefault="00340CD9" w:rsidP="00D73305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D73305">
        <w:rPr>
          <w:rFonts w:ascii="Times New Roman" w:hAnsi="Times New Roman" w:cs="Times New Roman"/>
          <w:sz w:val="28"/>
          <w:szCs w:val="28"/>
        </w:rPr>
        <w:t>3</w:t>
      </w: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D73305">
        <w:rPr>
          <w:rFonts w:ascii="Times New Roman" w:hAnsi="Times New Roman" w:cs="Times New Roman"/>
          <w:sz w:val="28"/>
          <w:szCs w:val="28"/>
        </w:rPr>
        <w:t>4</w:t>
      </w: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D73305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ab/>
      </w:r>
    </w:p>
    <w:p w:rsidR="00D73305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</w:p>
    <w:p w:rsidR="00D73305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</w:p>
    <w:p w:rsidR="00770511" w:rsidRPr="00340CD9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ab/>
      </w:r>
      <w:r w:rsidR="00770511" w:rsidRPr="00340CD9">
        <w:rPr>
          <w:b/>
          <w:color w:val="333333"/>
          <w:sz w:val="28"/>
          <w:szCs w:val="28"/>
        </w:rPr>
        <w:t>ВЕДЕНИЕ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770511">
        <w:rPr>
          <w:color w:val="333333"/>
          <w:sz w:val="28"/>
          <w:szCs w:val="28"/>
        </w:rPr>
        <w:t>Актуальность темы исследования</w:t>
      </w:r>
      <w:r>
        <w:rPr>
          <w:color w:val="333333"/>
          <w:sz w:val="28"/>
          <w:szCs w:val="28"/>
        </w:rPr>
        <w:t xml:space="preserve"> заключается в происходящими</w:t>
      </w:r>
      <w:r w:rsidRPr="00770511">
        <w:rPr>
          <w:color w:val="333333"/>
          <w:sz w:val="28"/>
          <w:szCs w:val="28"/>
        </w:rPr>
        <w:t xml:space="preserve"> в последнее время</w:t>
      </w:r>
      <w:r>
        <w:rPr>
          <w:color w:val="333333"/>
          <w:sz w:val="28"/>
          <w:szCs w:val="28"/>
        </w:rPr>
        <w:t xml:space="preserve"> преобразованиями</w:t>
      </w:r>
      <w:r w:rsidRPr="00770511">
        <w:rPr>
          <w:color w:val="333333"/>
          <w:sz w:val="28"/>
          <w:szCs w:val="28"/>
        </w:rPr>
        <w:t xml:space="preserve"> в социально-экономической и общественно-политической сферах, а также рост преступности и изменение ее характера непосредственно влияют на практику деятельности исправительных учреждений, осуществляющих функцию исполнения уголовного наказания в виде лишения свободы, к которым уголовно-исполнительное законодательство относит и следственные изоляторы (далее - СИЗО).</w:t>
      </w:r>
      <w:proofErr w:type="gramEnd"/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Исполнение уголовного наказания в виде лишения свободы следственными изоляторами является особым направлением деятельности исправительных учреждений и, как показывает практика, достаточно широко применяется нар</w:t>
      </w:r>
      <w:r>
        <w:rPr>
          <w:color w:val="333333"/>
          <w:sz w:val="28"/>
          <w:szCs w:val="28"/>
        </w:rPr>
        <w:t xml:space="preserve">яду с другими мерами наказания. </w:t>
      </w:r>
      <w:r w:rsidRPr="00770511">
        <w:rPr>
          <w:color w:val="333333"/>
          <w:sz w:val="28"/>
          <w:szCs w:val="28"/>
        </w:rPr>
        <w:t>Осужденные, оставленные для хозяйственного обслуживания следственных изоляторов, составляют 10% от лимита наполнения, что с</w:t>
      </w:r>
      <w:r>
        <w:rPr>
          <w:color w:val="333333"/>
          <w:sz w:val="28"/>
          <w:szCs w:val="28"/>
        </w:rPr>
        <w:t>оставляет 16-17 тыс. осужденных</w:t>
      </w:r>
      <w:r w:rsidR="00A329B2">
        <w:rPr>
          <w:color w:val="333333"/>
          <w:sz w:val="28"/>
          <w:szCs w:val="28"/>
        </w:rPr>
        <w:t xml:space="preserve"> </w:t>
      </w:r>
      <w:r w:rsidR="00E753BA">
        <w:rPr>
          <w:color w:val="333333"/>
          <w:sz w:val="28"/>
          <w:szCs w:val="28"/>
        </w:rPr>
        <w:t>в</w:t>
      </w:r>
      <w:r w:rsidR="00A329B2">
        <w:rPr>
          <w:color w:val="333333"/>
          <w:sz w:val="28"/>
          <w:szCs w:val="28"/>
        </w:rPr>
        <w:t>о всех следственных изоляторах</w:t>
      </w:r>
      <w:r w:rsidRPr="00770511">
        <w:rPr>
          <w:color w:val="333333"/>
          <w:sz w:val="28"/>
          <w:szCs w:val="28"/>
        </w:rPr>
        <w:t>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Несмотря на увеличение наполняемости следственных изоляторов, в последнее время наблюдается снижение численности отрядов по хозяйственному обслуживанию СИЗО.</w:t>
      </w:r>
      <w:r w:rsidR="00D73305"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 xml:space="preserve"> В 2005 году количество осужденных, оставленных в следственных изоляторах для хозяйственного обслуживания, сократилось на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приблизительно</w:t>
      </w:r>
      <w:proofErr w:type="gramEnd"/>
      <w:r>
        <w:rPr>
          <w:color w:val="333333"/>
          <w:sz w:val="28"/>
          <w:szCs w:val="28"/>
        </w:rPr>
        <w:t xml:space="preserve"> на </w:t>
      </w:r>
      <w:r w:rsidRPr="00770511">
        <w:rPr>
          <w:color w:val="333333"/>
          <w:sz w:val="28"/>
          <w:szCs w:val="28"/>
        </w:rPr>
        <w:t xml:space="preserve">13%5. </w:t>
      </w:r>
      <w:proofErr w:type="gramStart"/>
      <w:r w:rsidRPr="00770511">
        <w:rPr>
          <w:color w:val="333333"/>
          <w:sz w:val="28"/>
          <w:szCs w:val="28"/>
        </w:rPr>
        <w:t xml:space="preserve">Данное явление связано с тем, что многочисленные существенные изменения и дополнения в уголовное и уголовно-исполнительное законодательство, в соответствии с которыми </w:t>
      </w:r>
      <w:proofErr w:type="spellStart"/>
      <w:r w:rsidRPr="00770511">
        <w:rPr>
          <w:color w:val="333333"/>
          <w:sz w:val="28"/>
          <w:szCs w:val="28"/>
        </w:rPr>
        <w:t>декриминализированы</w:t>
      </w:r>
      <w:proofErr w:type="spellEnd"/>
      <w:r w:rsidRPr="00770511">
        <w:rPr>
          <w:color w:val="333333"/>
          <w:sz w:val="28"/>
          <w:szCs w:val="28"/>
        </w:rPr>
        <w:t xml:space="preserve"> некоторые составы преступлений, привели к сокращению назначения реального лишения свободы, и, как следствие, сократилась общая численность осужденных в исправительных колониях общего режима, что негативно отразилось на хозяйственной деятельности следственных изоляторов.</w:t>
      </w:r>
      <w:proofErr w:type="gramEnd"/>
      <w:r w:rsidRPr="00770511">
        <w:rPr>
          <w:color w:val="333333"/>
          <w:sz w:val="28"/>
          <w:szCs w:val="28"/>
        </w:rPr>
        <w:t xml:space="preserve"> Явно обозначившиеся проблемы в деятельности </w:t>
      </w:r>
      <w:r w:rsidRPr="00770511">
        <w:rPr>
          <w:color w:val="333333"/>
          <w:sz w:val="28"/>
          <w:szCs w:val="28"/>
        </w:rPr>
        <w:lastRenderedPageBreak/>
        <w:t>СИЗО в виде дефицита трудовых ресурсов, применения сверхурочных работ настоятельно требовали совершенствования норм уголовно-исполнительного законодательства и пересмотра самой практики деятельности СИЗО. Федеральным законом от 10 марта 2006 года «О внесении изменений в Уголовно-исполнительн</w:t>
      </w:r>
      <w:r w:rsidR="00D73305">
        <w:rPr>
          <w:color w:val="333333"/>
          <w:sz w:val="28"/>
          <w:szCs w:val="28"/>
        </w:rPr>
        <w:t>ый кодекс Российской Федерации»,</w:t>
      </w:r>
      <w:r w:rsidRPr="00770511">
        <w:rPr>
          <w:color w:val="333333"/>
          <w:sz w:val="28"/>
          <w:szCs w:val="28"/>
        </w:rPr>
        <w:t xml:space="preserve"> были внесены изменения в ст. 77, расширившие круг лиц, оставляемых в следственных изоляторах. Однако это не привело к радикальным переменам и решению существующих проблем в сфере исполнения наказания в виде лишения свободы следственными изоляторами.</w:t>
      </w:r>
      <w:r w:rsidR="00D73305">
        <w:rPr>
          <w:rStyle w:val="ae"/>
          <w:color w:val="333333"/>
          <w:sz w:val="28"/>
          <w:szCs w:val="28"/>
        </w:rPr>
        <w:footnoteReference w:id="1"/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Pr="00770511">
        <w:rPr>
          <w:color w:val="333333"/>
          <w:sz w:val="28"/>
          <w:szCs w:val="28"/>
        </w:rPr>
        <w:t xml:space="preserve">ледственные изоляторы исполняют меру пресечения в виде заключения под стражу подозреваемых и обвиняемых в совершении преступления, </w:t>
      </w:r>
      <w:r>
        <w:rPr>
          <w:color w:val="333333"/>
          <w:sz w:val="28"/>
          <w:szCs w:val="28"/>
        </w:rPr>
        <w:t>а</w:t>
      </w:r>
      <w:r w:rsidRPr="00770511">
        <w:rPr>
          <w:color w:val="333333"/>
          <w:sz w:val="28"/>
          <w:szCs w:val="28"/>
        </w:rPr>
        <w:t xml:space="preserve"> другой — исполняют уголовное наказание в виде лишения свободы в отношении осужденных, занятых хозяйственным обслуживанием данных учреждений, что наделяет их особым статусом среди других исправительных учреждений. Возникает потребность в изучении особенностей исполнения наказания в виде лишения свободы в СИЗО, что обуславливается высокой степенью изоляции, спецификой режима и органи</w:t>
      </w:r>
      <w:r>
        <w:rPr>
          <w:color w:val="333333"/>
          <w:sz w:val="28"/>
          <w:szCs w:val="28"/>
        </w:rPr>
        <w:t>зации надзора за ними.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Важность исследования данной проблемы проявляется в том, что в следственном изоляторе, который по своей природе относится к учреждениям закрытого типа, невозможно реализовать режим исправительной колонии общего режима. Функциональная неприспособленность СИЗО исполнять наказания в виде лишения свободы актуализирует потребность теоретического обоснования возможности и необходимости совершенствования данной формы исполнения наказания в виде лишения свободы либо отказа от нее в случае невозможности ее дальнейшей модернизации.</w:t>
      </w:r>
    </w:p>
    <w:p w:rsid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lastRenderedPageBreak/>
        <w:t>Актуальность темы определена и тем, что имеющиеся в настоящее время исследования по данной проблематике не охватывают весь спектр законодательных нововведений последнего времени.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Предметом самостоятельного исследования не становился и процесс последовательного отказа от данной формы исполнения наказания в виде лишения свободы.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Вышеуказанные</w:t>
      </w:r>
      <w:r w:rsidRPr="00770511">
        <w:rPr>
          <w:color w:val="333333"/>
          <w:sz w:val="28"/>
          <w:szCs w:val="28"/>
        </w:rPr>
        <w:t xml:space="preserve"> обстоятельства обосновывают актуальность темы исследования и вызывают объективную потребность углубленного изучения организационно-правовых аспектов исполнения наказания в виде лишения свободы в отношении осужденных, содержащих в следственных изоляторах.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Степень научной разработанности</w:t>
      </w:r>
      <w:r w:rsidR="00EA6016">
        <w:rPr>
          <w:color w:val="333333"/>
          <w:sz w:val="28"/>
          <w:szCs w:val="28"/>
        </w:rPr>
        <w:t>, данная тема</w:t>
      </w:r>
      <w:r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 xml:space="preserve">рассматривались в работах В.Н. Андреева, </w:t>
      </w:r>
      <w:r w:rsidR="00EA6016">
        <w:rPr>
          <w:color w:val="333333"/>
          <w:sz w:val="28"/>
          <w:szCs w:val="28"/>
        </w:rPr>
        <w:t xml:space="preserve">В.В. </w:t>
      </w:r>
      <w:proofErr w:type="spellStart"/>
      <w:r w:rsidR="00EA6016">
        <w:rPr>
          <w:color w:val="333333"/>
          <w:sz w:val="28"/>
          <w:szCs w:val="28"/>
        </w:rPr>
        <w:t>Базунова</w:t>
      </w:r>
      <w:proofErr w:type="spellEnd"/>
      <w:r w:rsidR="00EA6016">
        <w:rPr>
          <w:color w:val="333333"/>
          <w:sz w:val="28"/>
          <w:szCs w:val="28"/>
        </w:rPr>
        <w:t>, Ю.В. Баранова</w:t>
      </w:r>
      <w:r w:rsidRPr="00770511">
        <w:rPr>
          <w:color w:val="333333"/>
          <w:sz w:val="28"/>
          <w:szCs w:val="28"/>
        </w:rPr>
        <w:t xml:space="preserve">, В.И. </w:t>
      </w:r>
      <w:proofErr w:type="spellStart"/>
      <w:r w:rsidRPr="00770511">
        <w:rPr>
          <w:color w:val="333333"/>
          <w:sz w:val="28"/>
          <w:szCs w:val="28"/>
        </w:rPr>
        <w:t>Горобцова</w:t>
      </w:r>
      <w:proofErr w:type="spellEnd"/>
      <w:r w:rsidRPr="00770511">
        <w:rPr>
          <w:color w:val="333333"/>
          <w:sz w:val="28"/>
          <w:szCs w:val="28"/>
        </w:rPr>
        <w:t>, А.Н. Зеленцова, А.И. Зубкова, И.И. Карпеца</w:t>
      </w:r>
      <w:r w:rsidR="00EA6016">
        <w:rPr>
          <w:color w:val="333333"/>
          <w:sz w:val="28"/>
          <w:szCs w:val="28"/>
        </w:rPr>
        <w:t>, В.А. Уткина</w:t>
      </w:r>
      <w:r w:rsidRPr="00770511">
        <w:rPr>
          <w:color w:val="333333"/>
          <w:sz w:val="28"/>
          <w:szCs w:val="28"/>
        </w:rPr>
        <w:t xml:space="preserve">, В.И. </w:t>
      </w:r>
      <w:proofErr w:type="spellStart"/>
      <w:r w:rsidRPr="00770511">
        <w:rPr>
          <w:color w:val="333333"/>
          <w:sz w:val="28"/>
          <w:szCs w:val="28"/>
        </w:rPr>
        <w:t>Хомлюка</w:t>
      </w:r>
      <w:proofErr w:type="spellEnd"/>
      <w:r w:rsidRPr="00770511">
        <w:rPr>
          <w:color w:val="333333"/>
          <w:sz w:val="28"/>
          <w:szCs w:val="28"/>
        </w:rPr>
        <w:t xml:space="preserve">, А.В. </w:t>
      </w:r>
      <w:proofErr w:type="spellStart"/>
      <w:r w:rsidRPr="00770511">
        <w:rPr>
          <w:color w:val="333333"/>
          <w:sz w:val="28"/>
          <w:szCs w:val="28"/>
        </w:rPr>
        <w:t>Шамиса</w:t>
      </w:r>
      <w:proofErr w:type="spellEnd"/>
      <w:r w:rsidRPr="00770511">
        <w:rPr>
          <w:color w:val="333333"/>
          <w:sz w:val="28"/>
          <w:szCs w:val="28"/>
        </w:rPr>
        <w:t xml:space="preserve">, и </w:t>
      </w:r>
      <w:r w:rsidR="00EA6016">
        <w:rPr>
          <w:color w:val="333333"/>
          <w:sz w:val="28"/>
          <w:szCs w:val="28"/>
        </w:rPr>
        <w:t>ряда других исследователей</w:t>
      </w:r>
      <w:r w:rsidRPr="00770511">
        <w:rPr>
          <w:color w:val="333333"/>
          <w:sz w:val="28"/>
          <w:szCs w:val="28"/>
        </w:rPr>
        <w:t>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Несмотря на значительное число работ, в которых затрагивались вопросы исполнения лишения свободы, многие теоретические и практические стороны исполнения данного вида наказания именно в следственном изоляторе остались недостаточно проработанными или нуждающимися в дальнейшей углубленной научной разработке.</w:t>
      </w:r>
      <w:r w:rsidR="00EA6016"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>В настоящее время перед уголовно-исполнительной системой ставится задача поиска новых научно-теоретических подходов к решению обозначенной проблемы. Вопрос о юридической природе и особенностях отбывания наказания в виде лишения свободы осужденными, содержащимися в следственном изоляторе, остается открытым, что и предопределило выбор темы диссертационного исследования.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Цели и задачи. Целями исследования являются: комплексное изучение возможности и эффективности исполнения наказания в виде лишения </w:t>
      </w:r>
      <w:r w:rsidRPr="00770511">
        <w:rPr>
          <w:color w:val="333333"/>
          <w:sz w:val="28"/>
          <w:szCs w:val="28"/>
        </w:rPr>
        <w:lastRenderedPageBreak/>
        <w:t>свободы в следственном изоляторе и решение вопроса о необходимости сохранения либо ликвидации данного института.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Исходя из указанных целей, </w:t>
      </w:r>
      <w:r w:rsidR="00EA6016">
        <w:rPr>
          <w:color w:val="333333"/>
          <w:sz w:val="28"/>
          <w:szCs w:val="28"/>
        </w:rPr>
        <w:t>была</w:t>
      </w:r>
      <w:r w:rsidRPr="00770511">
        <w:rPr>
          <w:color w:val="333333"/>
          <w:sz w:val="28"/>
          <w:szCs w:val="28"/>
        </w:rPr>
        <w:t xml:space="preserve"> сделана попытка решить следующие исследовательские задачи: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- выявить и проанализировать дестабилизирующие факторы, оказывающие негативное воздействие на процесс исполнения лишения свободы в следственных изоляторах, а также </w:t>
      </w:r>
      <w:r w:rsidR="00A329B2">
        <w:rPr>
          <w:color w:val="333333"/>
          <w:sz w:val="28"/>
          <w:szCs w:val="28"/>
        </w:rPr>
        <w:t xml:space="preserve">проблемы надзора за </w:t>
      </w:r>
      <w:proofErr w:type="gramStart"/>
      <w:r w:rsidR="00A329B2">
        <w:rPr>
          <w:color w:val="333333"/>
          <w:sz w:val="28"/>
          <w:szCs w:val="28"/>
        </w:rPr>
        <w:t>лицами</w:t>
      </w:r>
      <w:proofErr w:type="gramEnd"/>
      <w:r w:rsidR="00A329B2">
        <w:rPr>
          <w:color w:val="333333"/>
          <w:sz w:val="28"/>
          <w:szCs w:val="28"/>
        </w:rPr>
        <w:t xml:space="preserve"> оставленными для хозяйственного обслуживания</w:t>
      </w:r>
      <w:r w:rsidRPr="00770511">
        <w:rPr>
          <w:color w:val="333333"/>
          <w:sz w:val="28"/>
          <w:szCs w:val="28"/>
        </w:rPr>
        <w:t>;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- сформулировать общие и специальные условия оставления осужденных в следственном изоляторе и рассмотреть возможность их законодательного закрепления в максимально полном объеме;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- обосновать необходимость применения к осужденным, содержащимся в следственных изоляторах, полного объема средств исправления, предусмотренных уголовно-исполнительным </w:t>
      </w:r>
      <w:proofErr w:type="gramStart"/>
      <w:r w:rsidRPr="00770511">
        <w:rPr>
          <w:color w:val="333333"/>
          <w:sz w:val="28"/>
          <w:szCs w:val="28"/>
        </w:rPr>
        <w:t>законодательством</w:t>
      </w:r>
      <w:proofErr w:type="gramEnd"/>
      <w:r w:rsidR="00A329B2">
        <w:rPr>
          <w:color w:val="333333"/>
          <w:sz w:val="28"/>
          <w:szCs w:val="28"/>
        </w:rPr>
        <w:t xml:space="preserve"> в том числе трудовая адаптация осужденных.</w:t>
      </w:r>
    </w:p>
    <w:p w:rsidR="00EA6016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Объект и предмет исследования. Объектом исследования выступают правоотношения, возникающие в процессе исполнения (отбывания) уголовного наказания в виде лишения свободы в следственном изоляторе, а также условия и факторы, оказывающие на них прямое или косвенное воздействие.</w:t>
      </w:r>
      <w:r w:rsidR="00EA6016"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>Предметом исследования являются нормы уголовного и уголовно-исполнительного права, регулирующие порядок и условия исполнения (отбывания) лишения свободы в следственном изоляторе, документы, а также материалы статистики и отчетности о деятельности СИЗО, отражающие процесс исполнения наказания в указанной форме.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 w:rsidRPr="00770511">
        <w:rPr>
          <w:color w:val="333333"/>
          <w:sz w:val="28"/>
          <w:szCs w:val="28"/>
        </w:rPr>
        <w:t xml:space="preserve">В качестве нормативной базы использовались Конституция Российской Федерации, международно-правовые акты, действующие уголовное, </w:t>
      </w:r>
      <w:r w:rsidRPr="00770511">
        <w:rPr>
          <w:color w:val="333333"/>
          <w:sz w:val="28"/>
          <w:szCs w:val="28"/>
        </w:rPr>
        <w:lastRenderedPageBreak/>
        <w:t>уголовно-исполнительное, уголовно-процессуальное законодательство Российской Федерации, подзаконные нормативные акты, регулирующие порядок и условия исполнения наказания в следственных изоляторах, и другие нормативные акты по рассматриваемой проблеме.</w:t>
      </w:r>
      <w:proofErr w:type="gramEnd"/>
    </w:p>
    <w:p w:rsidR="005862D4" w:rsidRDefault="005862D4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753BA" w:rsidRDefault="00E753BA" w:rsidP="00D772F7">
      <w:pPr>
        <w:jc w:val="center"/>
      </w:pPr>
    </w:p>
    <w:p w:rsidR="00267532" w:rsidRDefault="00340CD9" w:rsidP="00340CD9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0CD9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r w:rsidRPr="00340CD9">
        <w:rPr>
          <w:rFonts w:ascii="Times New Roman" w:hAnsi="Times New Roman" w:cs="Times New Roman"/>
          <w:sz w:val="28"/>
          <w:szCs w:val="28"/>
        </w:rPr>
        <w:t xml:space="preserve"> </w:t>
      </w:r>
      <w:r w:rsidR="00E753BA" w:rsidRPr="00340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340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РАВОВОЕ РЕГУЛИРОВАНИЕ И ОСОБЕННОСТИ СТАТУСА ОСУЖДЕННЫХ ВЫПОЛНЯЮЩИХ РАБОТЫ ПО ХОЗЯЙСТВЕННОМУ ОБСЛУЖИВАНИЮ СЛЕДСТВЕННЫХ ЗОЛЯТОРОВ</w:t>
      </w:r>
    </w:p>
    <w:p w:rsidR="00D73305" w:rsidRPr="00340CD9" w:rsidRDefault="00D73305" w:rsidP="00340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shd w:val="clear" w:color="auto" w:fill="FFFFFF"/>
        <w:spacing w:after="285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Подозреваемые и обвиняемые в совершении преступлений пользуются правами и </w:t>
      </w:r>
      <w:proofErr w:type="gramStart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несут обязанности</w:t>
      </w:r>
      <w:proofErr w:type="gramEnd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установленные для граждан Российской Федерации с определенными ограничениями. Согласно п. 3 ст. 55 Конституции РФ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Исходя из данного конституционного принципа, законодатель установил, что ограничения прав и </w:t>
      </w:r>
      <w:proofErr w:type="gramStart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свобод, подозреваемых и обвиняемых могут</w:t>
      </w:r>
      <w:proofErr w:type="gramEnd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устанавливаться только федеральными законами.</w:t>
      </w:r>
      <w:r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t>Содержание правового статуса подозреваемых и обвиняемых складывается из их прав, законных интересов и обязанностей, которыми они обладают во время содержания под стражей. Они сформулированы в ст. 17 Федерального закона РФ «О содержании под стражей подозреваемых и обвиняемых в совершении преступлений»</w:t>
      </w:r>
      <w:r w:rsidR="00D73305">
        <w:rPr>
          <w:rStyle w:val="ae"/>
          <w:color w:val="000000"/>
          <w:sz w:val="28"/>
          <w:szCs w:val="28"/>
        </w:rPr>
        <w:footnoteReference w:id="3"/>
      </w:r>
      <w:r w:rsidRPr="00B856A9">
        <w:rPr>
          <w:color w:val="000000"/>
          <w:sz w:val="28"/>
          <w:szCs w:val="28"/>
        </w:rPr>
        <w:t>. Их можно разделить на три вида:</w:t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t>1) права, определяемые наличием у подозреваемых и обвиняемых правового статуса гражданина Российской Федерации (для иностранных граждан и лиц без гражданства - фактом приравнивания к правовому статусу гражданина РФ);</w:t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t>2) права, возникающие в связи с их задержанием и арестом;</w:t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lastRenderedPageBreak/>
        <w:t xml:space="preserve">3) права, обусловленные нахождением этих лиц в </w:t>
      </w:r>
      <w:proofErr w:type="gramStart"/>
      <w:r w:rsidRPr="00B856A9">
        <w:rPr>
          <w:color w:val="000000"/>
          <w:sz w:val="28"/>
          <w:szCs w:val="28"/>
        </w:rPr>
        <w:t>режимном</w:t>
      </w:r>
      <w:proofErr w:type="gramEnd"/>
      <w:r w:rsidRPr="00B856A9">
        <w:rPr>
          <w:color w:val="000000"/>
          <w:sz w:val="28"/>
          <w:szCs w:val="28"/>
        </w:rPr>
        <w:t xml:space="preserve"> учреждений с особым внутренним распорядком.</w:t>
      </w:r>
    </w:p>
    <w:p w:rsidR="00B856A9" w:rsidRPr="00B856A9" w:rsidRDefault="00B856A9" w:rsidP="00B856A9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3BA" w:rsidRPr="00E753BA" w:rsidRDefault="007E089C" w:rsidP="007E089C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53BA"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равовую основу деятельности следственных изоляторов уголовно-исполнительной системы Минюста России составляют: Конституция Российской Федерации, Уголовно-исполнительный кодекс РФ, Федеральный закон «О содержании под стражей, подозреваемых и обвиняемых в совершении преступлений». Закон РФ «Об учреждениях и органах, исполняющих уголовные наказания в виде лишения свободы», 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="00E753BA"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 Министерства юстиции Российской Федерации, Главного управления исполнения наказаний Минюста России, территориальных органов УИС.</w:t>
      </w:r>
    </w:p>
    <w:p w:rsidR="00E753BA" w:rsidRPr="00E753BA" w:rsidRDefault="00E753BA" w:rsidP="007E089C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о следственном изоляторе, утвержденном Приказом Минюста России, определены его основные задачи: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условий, исключающих возможность подозреваемых и обвиняемых, содержащихся под стражей, скрыться от следствия и суда, а осужденных к лишению свободы и смертной казни уклониться от отбывания наказания;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осуществление мер, препятствующих попыткам подозреваемых и обвиняемых помешать установлению истины по уголовному делу;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правопорядка и законности, безопасности подозреваемых и обвиняемых, а также персонала, должностных лиц и граждан, находящихся на территории СИЗО;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обеспечение соблюдения прав и законных интересов подозреваемых и обвиняемых;</w:t>
      </w:r>
    </w:p>
    <w:p w:rsidR="007E089C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жизнедеятельности следственного изолятора, а также развитие и укрепление его материально-технической базы и социальной сферы</w:t>
      </w:r>
      <w:r w:rsidR="007E089C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53BA" w:rsidRPr="00E753BA" w:rsidRDefault="00E753BA" w:rsidP="007E089C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задачи реализуются персоналом следственных изоляторов посредством осуществления функций, главными из которых являются: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прием подозреваемых и обвиняемых, размещение их по камерам в соответствии с установленными нормами и требованиями;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охрана подозреваемых и обвиняемых и надзор за ними;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их изоляции;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выявление, предупреждение и пресечение преступлений и других правонарушений со стороны подозреваемых и обвиняемых;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обеспечение и поддержание внутреннего распорядка;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и обеспечение безопасности в следственном изоляторе и на прилегающей территории;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материально-бытовое и медико-санитарное обеспечение лиц, содержащихся под стражей, в соответствии с установленными нормами и законодательством об охране здоровья, граждан;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создание условий для обеспечения прав и законных интересов подозреваемых и обвиняемых, содержащихся под стражей;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освобождение из-под стражи лиц, в отношении которых вынесено соответствующее судебное решение, истек срок содержания под стражей, состоялись акты об амнистии или помиловании либо истек назначенный приговором срок отбывания наказания в виде лишения свободы;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исполнение наказания в виде лишения свободы в отношении осужденных, оставленных в следственном изоляторе для работы по хозяйственному обслуживанию, а также оставленных в нем или переведенных из учреждений, исполняющих наказания, в связи с производством следственных действий по делам о преступлениях, совершенных другими лицами, или для рассмотрения дел в судах, а также осужденных, переведенных из учреждений, исполняющих наказания, для привлечения к</w:t>
      </w:r>
      <w:proofErr w:type="gramEnd"/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уголовной ответственности по другому делу, если в отношении их избрана мера пресечения в виде заключения под стражу;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проведение оперативно-розыскных мероприятий в порядке, предусмотренном законом; оказание содействия органами подразделениям, осуществляющим оперативно-розыскную</w:t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в проведении соответствующих мероприятий в</w:t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лиц содержащихся под стражей;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осуществление финансово-хозяйственных мероприятий, обеспечивающих жизнедеятельность учреждения</w:t>
      </w:r>
      <w:r w:rsidR="007E089C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6"/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53BA" w:rsidRPr="00385162" w:rsidRDefault="00E753BA" w:rsidP="00385162">
      <w:pPr>
        <w:spacing w:after="100" w:afterAutospacing="1" w:line="24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67532" w:rsidRPr="00B95677" w:rsidRDefault="00267532" w:rsidP="00B9567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Осужденные к лишению свободы, в отношении которых приговор вступил в законную силу, по общему правилу отбывают наказание в исправительном учреждении соответствующего вида режима. Вместе с тем в ряде случаев возникает необходимость оставления осужденного в следственном изоляторе, и перевод в них, несмотря на то, что суд определил ему в приговоре отбывание наказания в исправительной колонии.</w:t>
      </w:r>
    </w:p>
    <w:p w:rsidR="00267532" w:rsidRPr="00B95677" w:rsidRDefault="00267532" w:rsidP="00B9567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ст. 72 УИК РК в исключительных случаях лица, впервые осужденные к лишению свободы на срок не свыше пяти лет, которым отбывание наказания назначено в исправительной колонии общего режима, могут быть с их согласия оставлены в следственном изоляторе или переведены в него для выполнения работ по хозяйственному обслуживанию. При этом</w:t>
      </w:r>
      <w:proofErr w:type="gramStart"/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положениями статей 14 и 69 УИК РК в отношении осужденных, оставленных и переведенных в следственные изоляторы для выполнения работ по хозяйственному обслуживанию (далее - оставленные для выполнения работ по хозяйственному обслуживанию) они выполняют функции исправительных учреждений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осужденного в следственном изоляторе для выполнения работ по х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озяйственному обслуживанию связано с тем, что эти работы непрестижны, малооплачиваемы (приготовление пищи, мытье посуды, уборка помещений, их ремонт и т.п.), и поэтому найти для выполнения этих работ иных лиц весьма затруднительно. Несмотря на то что в законе и говорится об исключительности случаев оставления осужденных в следственных изоляторах или тюрьмах для выполнения работ по хозяйственному обслуживанию, тем не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практика распространена повсеместно.</w:t>
      </w:r>
    </w:p>
    <w:p w:rsidR="00267532" w:rsidRPr="00385162" w:rsidRDefault="00267532" w:rsidP="007E089C">
      <w:pPr>
        <w:spacing w:before="100" w:beforeAutospacing="1" w:after="100" w:afterAutospacing="1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соответствии с Правилами внутреннего распорядка исправительных учреждений (Приложение 4) и Правилами внутреннего распорядка следственных изоляторов (п. 117), запрещено привлекать осужденных, а также лиц, заключенных под стражу к труду на всех работах и должностях в департаментах, отделах, службах, в которых размещается личный состав, осуществляющий охрану учреждений, находится (хранится) оружие, служебная документация, специальные технические средства, в отделах специального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фотолабораториях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радиотрансляционных узла. Кроме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этого не допускается труд осужденных оставленных для выполнения работ по хозяйственному обслуживанию: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 обслуживанию и ремонту технических средств охраны, а также заграждений запретной зоны;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связанной с ремонтом и эксплуатацией инженерно-технических средств охраны, сигнализации;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 множительной, радиотелеграфной, телефонной, телефаксной техникой;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связанных с учетом, хранением и выдачей медикаментов, взрывчатых, отравляющих и ядовитых веществ;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 подчинением им вольнонаемных работников;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 качестве продавцов, бухгалтеров-</w:t>
      </w:r>
      <w:proofErr w:type="spellStart"/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операционистов</w:t>
      </w:r>
      <w:proofErr w:type="spellEnd"/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кассиров, заведующего продовольственными, вещевыми складами, водителей оперативного автотранспорта, а также со сложным и</w:t>
      </w:r>
      <w:r w:rsidR="00B95677"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дорогостоящим оборудованием</w:t>
      </w: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Осужденные, оставляемые в следственном изоляторе для выполнения работ по хозяйственному обслуживанию данных учреждений, должны не только обладать определенными профессиональными знаниями, но и соответствовать о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пределенным правовым критериям, п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 всего, обращается внимание на данные, характеризующие личность осужденного и степень общественной опасности совершенного им деяния. К числу необходимых для оставления данных уголовно-исполнительное законодательство (ст. 72 УИК РК) относит:</w:t>
      </w:r>
    </w:p>
    <w:p w:rsidR="00267532" w:rsidRPr="00385162" w:rsidRDefault="00267532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t>а) осуждение к лишению свободы впервые;</w:t>
      </w:r>
    </w:p>
    <w:p w:rsidR="00267532" w:rsidRPr="00385162" w:rsidRDefault="00267532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t>б) срок назначенного наказания, который не должен превышать пяти лет;</w:t>
      </w:r>
    </w:p>
    <w:p w:rsidR="00267532" w:rsidRPr="00385162" w:rsidRDefault="00B95677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67532" w:rsidRPr="00385162">
        <w:rPr>
          <w:rFonts w:ascii="Times New Roman" w:hAnsi="Times New Roman" w:cs="Times New Roman"/>
          <w:sz w:val="28"/>
          <w:szCs w:val="28"/>
        </w:rPr>
        <w:t>) вид назначенного исправительного учреждения - исправительная колония общего режима.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перечисленных обстоятельств в определенной мере свидетельствует о том, что осужденный не представляет особой общественной опасности. При этом требуется не только соблюдение перечисленных в уголовно-исполнительном законе формальных требований. Необходимо учитывать характер и обстоятельства совершенного осужденным преступления, его поведение в период нахождения в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едственном</w:t>
      </w:r>
      <w:proofErr w:type="gramEnd"/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изолятор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Вторым условием оставления осужденного в следственном изоляторе является наличие его согласия, которое должно быть выражено в письменной форме. Необходимость согласия осужденного обусловлена тем, что отбывание наказания в следственном изоляторе связано с наличием специфических условий этих учреждений, которые существенно отличаются от условий, существующих в исправительных колониях общего режима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положение имеет не только формальное значение для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оставления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осужденного в следственном изоляторе, но и является определенной гарантией соблюдения его прав. Так, если этот осужденный в дальнейшем подает обратное заявление о переводе для отбывания наказания в исправительную колонию, то администрация следственного изолятора обязана удовле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творить его требование.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условие оставления осужденного в следственном изоляторе, связанное с необходимость в рабочей силе для выполнения работ по хозяйственному обслуживанию учреждения. Привлечение осужденных к этой деятельности вызвано невозможностью возложения работ по хозяйственному обслуживанию на содержащихся в следственных изоляторах подозреваемых и обвиняемых в совершении преступлений. Указанный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контингент лиц содержится под стражей, как правило, в соответствии с уголовно-процессуальным законодательством, в пределах д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 месяцев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8"/>
      </w:r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оставлении осужденного для отбывания наказания в следственном изоляторе принимается начальником следственного изолятора. 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содержания осужденных, оставленных в следственном изоляторе для выполнения работ по хозяйственному обслуживанию отличаются от обычных условий содержания лиц, заключенных под стражу (ст. 72 УИК РК). Они содержатся отдельно от иных лиц, содержащихся в следственном изоляторе. Такое размещение ограничивает возможности общения, передачи информации, каких-либо предметов подозреваемым, обвиняемым, отбывающим наказание в тюрьмах. Размещение по камерам осуществляется на основании плана </w:t>
      </w:r>
      <w:proofErr w:type="spell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покамерного</w:t>
      </w:r>
      <w:proofErr w:type="spell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подозреваемых, обвиняемых и осужденных, утверждаемого начальн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иком следственного изолятора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осужденных, оставленных в следственном изоляторе для выполнения работ по хозяйственному обслуживанию распространяются условия отбывания наказания, предусмотренные для лиц, содержащихся в исправительных колониях общего режима, предусмотренных статьями 116 и 117 УИК РК. При этом согласно ст. 82 УИК РК, осужденные оставленных в следственном изоляторе для выполнения работ по хозяйственному обслуживанию находиться на обычных, строгих, облегченных и льготных 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отбывания наказания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 отличие от лиц, заключенных под стражу содержащихся в следственном изоляторе Осужденным, оставленных для выполнения работ по их хозяйственному обслуживанию имею право приобретать в магазинах следственного изолятора и получать в посылках и передачах продукты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питания и предметы первой необходимости, предусмотренные Правилами внутреннего распорядка исправительных учреждений. Так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Перечня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вещей и предметов, которые осужденным разрешается иметь при себе, получать в посылках, передачах, бандеролях и приобретать в магазинах исправительных учреждениях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(Приложения 3 к Правилам внутреннего распорядка исправительных учреждений) 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 одной передачи не должен превышать установленный вес одной посылки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равный 30 килограмм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общий вес принадлежащих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осужденному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оставленному в следственном изоляторе для выполнения работ по хозяйственному обслуживанию, продуктов питания, предметов первой необходимости, обуви, одежды и других промышленных товаров, включая находящиеся на складе, согласно Правил внутреннего распорядка исправительных учреждений, не может превышать 35 килограмм, в том числе кофе и чая не более 2 килограмм, сигарет или папирос не более 20 пачек,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табака не более 2 килограмм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Вещи, имеющиеся у осужденных оставленных в следственном изоляторе для выполнения работ по хозяйственному обслуживанию, в количестве, превышающем вышеуказанные нормы, изымаются и сдаются на склад для хранения. Вместе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 по заявлению осужденного оставленного в следственном изоляторе для выполнения работ по хозяйственному обслуживанию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хранящиеся на складе вещи передаются его родственникам по их прибытию в исправительное учреждение либо выдаются владельцу, если перестали быть излишними в количестве. 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Краткосрочные свидания предоставляются продолжительностью от двух до четырех часов, длительные - от одних до трех суток. Разрешение на свидание дается начальником следственного изолятора или лицом его замещающим, по заявлению осужденного оставленного в следственном изоляторе для выполнения работ по хозяйственному обслуживанию, либо лица, п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рибывшего к нему на свидание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число свиданий, которые могут предоставляться осужденным оставленных в следственном изоляторе для выполнения работ по хозяйственному обслуживанию, не зачитываются, краткосрочные свидания, предоставляемые по их заявлению для регистрации брака должностными лицами, уполномоченными на регистрацию актов гражданского состояния и лицом желающим вступить в брак с осужденным. При этом несовершеннолетним детям и усыновленным свидания с осужденными оставленными в следственном изоляторе для выполнения работ по хозяйственному обслуживанию предоставляются в сопровождении их за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конными представителями</w:t>
      </w:r>
      <w:proofErr w:type="gramStart"/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свиданий и их проведение регламентируется Правилами внутреннего распорядка исправительных учреждений. При этом краткосрочные свидания предоставляются с родственниками или иными лицами в присутствии представителя администрации следственного изолятора. При этом пронос каких-либо продуктов питания или вещей лицами, прибывшими на свидание с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осужденными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оставленными в следственном изоляторе для выполнения работ по хозяйственному обслуживанию, в комнаты краткосрочных свиданий не допускается.</w:t>
      </w:r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Длительные свидания предоставляются с правом совместного проживания с супругом (супругой), близкими родственниками (родители, дети, усыновители, усыновленные, братья, сестры, дедушка, бабушка, внуки), в исключительных случаях с разрешения начальника исправительного учреждения - с иными лицами, после предъявления документов, подтверждающих личность и степень родства, прибывшего</w:t>
      </w:r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свидание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осужденному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оставленному в следственном изоляторе для выполнения работ по хозяйственному обслуживанию разрешается длительное свидание одновременно не более чем с двумя взрослыми лицами,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вместе с которыми могут быть несовершеннолетние братья, сестры, дети, внуки осужденного.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Осужденные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оставленные в следственном изоляторе для выполнения работ по хозяйственному обслуживанию освобождаются от работы в период длительных свиданий с последующей или предыдущей отработкой. Проживание в комнатах длительных свиданий прибывших на свидания с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осужденными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оставленными в следственном изоляторе для выполнения работ по хозяйственному обслуживанию, лиц оплачивается ими или осужденными за счет собственных средств.</w:t>
      </w:r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свидание предоставляется осужденному, сражу после оставления его в следственном изоляторе. При наличии права на краткосрочное и длительное свидание вид первого определяет осужденный. Последующие свидания предоставляются по истечении периода, равного частному от деления двенадцати месяцев на количество свиданий, данного вида, полагающихся осужденному в год. Срок предоставления очередного свидания исчисляется от даты последнего предоставленного осужденному свидания данного вида независимо от завершения предыдущего и начала нового года, а также перевода из другого учреждения. Накопление неиспользованных свиданий не допускается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016" w:rsidRPr="00385162" w:rsidRDefault="00EA6016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Pr="00385162" w:rsidRDefault="0026561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Default="0026561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Pr="00385162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Pr="00385162" w:rsidRDefault="0026561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Pr="00D73305" w:rsidRDefault="00D73305" w:rsidP="003851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305">
        <w:rPr>
          <w:rFonts w:ascii="Times New Roman" w:hAnsi="Times New Roman" w:cs="Times New Roman"/>
          <w:b/>
          <w:sz w:val="28"/>
          <w:szCs w:val="28"/>
        </w:rPr>
        <w:t>ГЛАВА 2. ОСОБЕННОСТИ ОСУЩЕСТВЛЕНИЯ НАДЗОРА ЗА ЛИЦАМИ ПЕРЕДВИГАЮЩИМЕСЯ БЕЗ КОНВОЯ, ОСТАВЛЕННЫМИ ДЛЯ ХОЗЯЙСВЕННОГО ОБСЛУЖИВАНИЯ В СЛЕДСТВЕННОМ ИЗОЛЯТОРЕ</w:t>
      </w:r>
    </w:p>
    <w:p w:rsidR="00D73305" w:rsidRPr="00385162" w:rsidRDefault="00D73305" w:rsidP="003851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262" w:rsidRPr="00385162" w:rsidRDefault="00A329B2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tab/>
      </w:r>
      <w:r w:rsidR="00164262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Специфика функционирования следственных изоляторов проявляется в организации режима, охраны и надзора за лицами, в ни</w:t>
      </w:r>
      <w:r w:rsidR="00935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содержащимися. Согласно ст. </w:t>
      </w:r>
      <w:r w:rsidR="00164262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Федерального закона «О содержании под стражей, подозреваемых и обвиняемых в совершении преступлений» </w:t>
      </w:r>
      <w:r w:rsidR="009356FE"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0"/>
      </w:r>
      <w:r w:rsidR="00935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4262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местах содержания под стражей устанавливается режим, обеспечивающий соблюдение прав подозреваемых и обвиняемых, исполнение ими своих обязанностей, их изоляцию, а также выполнение задач, предусмотренных Уголовно-процессуальным кодексом Российской Федерации.</w:t>
      </w:r>
    </w:p>
    <w:p w:rsidR="00EA6016" w:rsidRPr="00385162" w:rsidRDefault="00A329B2" w:rsidP="003851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85162">
        <w:rPr>
          <w:rFonts w:ascii="Times New Roman" w:hAnsi="Times New Roman" w:cs="Times New Roman"/>
          <w:sz w:val="28"/>
          <w:szCs w:val="28"/>
        </w:rPr>
        <w:t xml:space="preserve">Одной из особенностей надзора является, </w:t>
      </w:r>
      <w:r w:rsidR="009C0CB9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</w:t>
      </w:r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подозреваемых и обвиняемых раздельно содержатся: мужчины и женщины; несовершеннолетние и взрослые (в исключительных случаях с согласия прокурора в камерах, где содержатся несовершеннолетние, допускается содержание положительно характеризующихся взрослых, впервые привлекаемых к уголовной ответственности за преступления небольшой или средней тяжести); впервые привлекаемые к уголовной ответственности и ранее содержавшиеся в местах лишения свободы;</w:t>
      </w:r>
      <w:proofErr w:type="gram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подозреваемые и обвиняемые, а также осужденные, </w:t>
      </w:r>
      <w:proofErr w:type="gramStart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приговоры</w:t>
      </w:r>
      <w:proofErr w:type="gram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отношении которых вступили в законную силу: подозреваемые и обвиняемые по одному уголовному делу</w:t>
      </w:r>
      <w:r w:rsidR="009C0CB9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0CB9" w:rsidRPr="00385162" w:rsidRDefault="009C0CB9" w:rsidP="003851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так же отдельно содержаться осужденные оставленные для хозяйственного обслуживания, в отличи</w:t>
      </w:r>
      <w:proofErr w:type="gramStart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подозреваемых и обвиняемых, которые содержатся </w:t>
      </w:r>
      <w:proofErr w:type="spellStart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покамерно</w:t>
      </w:r>
      <w:proofErr w:type="spell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лица оставленные для хозяйственного обслуживания содержатся в отдельном общежитии.</w:t>
      </w:r>
    </w:p>
    <w:p w:rsidR="009C0CB9" w:rsidRPr="00385162" w:rsidRDefault="009C0CB9" w:rsidP="00385162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385162"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385162">
        <w:rPr>
          <w:color w:val="000000"/>
          <w:sz w:val="28"/>
          <w:szCs w:val="28"/>
        </w:rPr>
        <w:t>Строгая изоляция в СИЗО достигается посредством осуществления надзора системы организационно-практических мер направленных на осуществление постоянного контроля за поведением подозреваемых, обвиняемых в местах их размещения в целях обеспечения режима содержания под стражей, отбывания уголовного наказания в виде лишения свободы, предупреждения и пресечения их противоправных действий, изоляции, а также безопасности подозреваемых, обвиняемых, осужденных, сотрудников и иных лиц.</w:t>
      </w:r>
      <w:proofErr w:type="gramEnd"/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надлежащего обеспечения изоляции в СИЗО регулярно проводятся обыски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помещений. Обыски </w:t>
      </w: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подразделяются </w:t>
      </w:r>
      <w:proofErr w:type="gramStart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плановые, внеплановые и контрольные. При проведении обыска в камере присутствует дежурный по камере из числа подозреваемых, обвиняемых или осужденных на день обыска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общежитии лиц оставленных для хозяйственного обслуживания находится дневальный.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Плановые обыски проводятся сотрудниками дневной и дежурных смен или группой обыска в соответствии с планом, утверждаемым начальником учреждения. Частота проведения плановых обысков устанавливается в зависимости от особенностей зданий и сооружений учреждения, оперативной обстановки, наличия сил и средств, но при этом каждое помещение должно обыскиваться не реже двух раз в месяц.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Внеплановые обыски проводятся при получении сведений о наличии в камере запрещенных предметов.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Контрольные обыски проводятся в порядке </w:t>
      </w:r>
      <w:proofErr w:type="gramStart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проведенного планового обыска либо после ликвидации чрезвычайных обстоятельств. Контрольные обыски производятся средним и старшим начальствующим составом режимного, оперативного и воспитательного отделов. Количество контрольных обысков не должно быть меньше 1/4 от общего количества плановых обысков.</w:t>
      </w:r>
    </w:p>
    <w:p w:rsidR="009C0CB9" w:rsidRPr="00385162" w:rsidRDefault="009C0CB9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Конвоирование лиц из отряда хозяйственного обслуживания, </w:t>
      </w:r>
      <w:proofErr w:type="spell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осуществляктся</w:t>
      </w:r>
      <w:proofErr w:type="spell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двумя и более младшими инспекторами один из них идет впереди, остальные - позади сопровождаемых. При сопровождении одним младшим инспектором он должен находиться на два шага позади строя осужденных. При сопровождении внутри помещения одним младшим инспектором на повороте в другой коридор он останавливает сопровождаемых за два шага до поворота и дает команду: «Лицом к стене». Удостоверившись, что проход свободен, пропускает мимо себя сопровождаемых и следует за ними.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приближении к неохраняемой двери коридора младший инспектор останавливает сопровождаемых лиц за пять шагов до двери, поворачивает их лицом к стене, проходит вперед, смотрит в «глазок» двери и, определив, что маршрут движения свободен от посторонних лиц, открывает дверь, пропускает мимо себя сопровождаемых и продолжает движение позади строя сопровождаемых лиц</w:t>
      </w:r>
      <w:proofErr w:type="gramStart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сопровождении </w:t>
      </w:r>
      <w:proofErr w:type="spellStart"/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r w:rsidR="007E089C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контингента</w:t>
      </w:r>
      <w:proofErr w:type="spell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сотрудникам запрещается вступать с ними в разговор. Допускается использование команд: «Вперед», «Назад», «Стоять», «Направо», «Налево», «Лицом к стене».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сопровождении </w:t>
      </w:r>
      <w:proofErr w:type="spellStart"/>
      <w:r w:rsidR="00164262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спецконтингента</w:t>
      </w:r>
      <w:proofErr w:type="spellEnd"/>
      <w:r w:rsidR="00164262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младший инспектор обязан не допускать случаев самовольного оставления строя сопровождаемыми </w:t>
      </w: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лицами, разговоров и курения при передвижении, а также перекрикивания с лицами, содержащимися в камерах, открывания «глазков» в дверях камер, нанесения надписей на стены и т.д.</w:t>
      </w:r>
    </w:p>
    <w:p w:rsidR="00164262" w:rsidRPr="00385162" w:rsidRDefault="00164262" w:rsidP="00385162">
      <w:pPr>
        <w:pStyle w:val="pboth"/>
        <w:shd w:val="clear" w:color="auto" w:fill="FFFFFF"/>
        <w:spacing w:before="0" w:beforeAutospacing="0" w:after="300" w:afterAutospacing="0" w:line="360" w:lineRule="auto"/>
        <w:ind w:firstLine="225"/>
        <w:rPr>
          <w:color w:val="000000"/>
          <w:sz w:val="28"/>
          <w:szCs w:val="28"/>
        </w:rPr>
      </w:pPr>
      <w:r w:rsidRPr="00385162">
        <w:rPr>
          <w:color w:val="000000"/>
          <w:sz w:val="28"/>
          <w:szCs w:val="28"/>
        </w:rPr>
        <w:t>Вывод на работу через КПП осужденных, пользующихся правом передвижения без конвоя, за пределы охраняемой зоны следственного изолятора производится под контролем младшего инспектора или другого представителя администрации согласно разнарядке и пропускам установленного образца. При этом необходимо следить за тем, чтобы вместо них не вышли лица, не имеющие права передвижения без конвоя, а также контролировать своевременность явки осужденных этой категории в жилую зону.</w:t>
      </w:r>
      <w:bookmarkStart w:id="0" w:name="100437"/>
      <w:bookmarkEnd w:id="0"/>
      <w:r w:rsidR="007228E8" w:rsidRPr="00385162">
        <w:rPr>
          <w:color w:val="000000"/>
          <w:sz w:val="28"/>
          <w:szCs w:val="28"/>
        </w:rPr>
        <w:t xml:space="preserve"> </w:t>
      </w:r>
      <w:r w:rsidRPr="00385162">
        <w:rPr>
          <w:color w:val="000000"/>
          <w:sz w:val="28"/>
          <w:szCs w:val="28"/>
        </w:rPr>
        <w:t>Обыск осужденных данной категории производится при выводе их на работу и возвращении в жилую зону, а при необходимости - в любое время.</w:t>
      </w:r>
    </w:p>
    <w:p w:rsidR="007228E8" w:rsidRPr="00385162" w:rsidRDefault="007228E8" w:rsidP="00385162">
      <w:pPr>
        <w:spacing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Младший инспектор (или другой представитель администрации) СИЗО выполняет свои обязанности по надзору за этими лицами путем постоянного наблюдения, периодической проверки их наличия на маршрутах передвижения, в местах работы, соблюдения установленных для них правил поведения. При этом решительно пресекает попытки осужденных вступать в недозволенные связи с гражданами, нарушения маршрутов передвижения, самовольных отлучек с мест работы. В случае несанкционированного отсутствия осужденного в определенном месте младший инспектор немедленно докладывает о случившемся оперативному дежурному, устанавливает причины, время ухода осужденного с объекта работы, уклонения от маршрута передвижения, принимает меры к его розыску.</w:t>
      </w:r>
    </w:p>
    <w:p w:rsidR="007228E8" w:rsidRDefault="007228E8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D73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Pr="00693B57" w:rsidRDefault="00D73305" w:rsidP="007E089C">
      <w:pPr>
        <w:spacing w:line="360" w:lineRule="auto"/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E089C" w:rsidRPr="007E089C" w:rsidRDefault="007E089C" w:rsidP="007E089C">
      <w:pPr>
        <w:shd w:val="clear" w:color="auto" w:fill="FFFFFF"/>
        <w:spacing w:after="285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 данной работы необходимо отметить, что в условиях недостаточного финансирования уголовно-исполнительной системы насущными проблемами управленческого звена стали изыскание дополнительных источников экономии бюджета, решение ряда организационных вопросов за счет внутренних резервов, средств субъектов Федерации, муниципальных образований, благотворительных организаций. </w:t>
      </w:r>
      <w:proofErr w:type="gramStart"/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размещения лиц заключенных под стражу принято решение об оборудовании на охраняемых территориях исправительных колонии помещении действующих в режиме</w:t>
      </w:r>
      <w:proofErr w:type="gramEnd"/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СИЗО.</w:t>
      </w:r>
    </w:p>
    <w:p w:rsidR="007E089C" w:rsidRPr="007E089C" w:rsidRDefault="007E089C" w:rsidP="007E0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Строгая</w:t>
      </w: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изоляция в СИЗО достигается посредством осуществления надзора системы организационно-практических мер направленных на осуществление постоянного контроля за поведением подозреваемых, обвиняемых в местах их размещения и работ в целях обеспечения режима содержания под стражей, отбывания уголовного наказания в виде лишения свободы, предупреждения и пресечения их противоправных действий, изоляции, а также безопасности подозреваемых, обвиняемых, осужденных, сотрудников и иных лиц.</w:t>
      </w:r>
      <w:proofErr w:type="gramEnd"/>
    </w:p>
    <w:p w:rsidR="007E089C" w:rsidRPr="007E089C" w:rsidRDefault="007E089C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представляет собой систему организационно-практических мер, направленных на исключение возможности со стороны подозреваемых, обвиняемых или осужденных совершить побег из следственного изолятора или из-под охраны караула, от нападения, проникновения посторонних лиц, недопущение незаконного вывоза имущества следственных изоляторов либо проноса (провоза) на их территорию предметов, запрещенных к хранению и использованию.</w:t>
      </w:r>
    </w:p>
    <w:p w:rsidR="007E089C" w:rsidRPr="007E089C" w:rsidRDefault="007E089C" w:rsidP="00B856A9">
      <w:pPr>
        <w:shd w:val="clear" w:color="auto" w:fill="FFFFFF"/>
        <w:spacing w:after="28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обеспечения режима в местах содержания под стражей устанавливается внутренний распорядок, регламентируемый Правилами внутреннего распорядка.</w:t>
      </w:r>
    </w:p>
    <w:p w:rsidR="00B856A9" w:rsidRDefault="007E089C" w:rsidP="00B85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56A9" w:rsidRPr="00EC0F95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7E089C" w:rsidRPr="007E089C" w:rsidRDefault="007E089C" w:rsidP="007E089C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</w:p>
    <w:p w:rsidR="00B856A9" w:rsidRDefault="00B856A9" w:rsidP="00B856A9">
      <w:pPr>
        <w:pStyle w:val="af"/>
        <w:tabs>
          <w:tab w:val="left" w:pos="1134"/>
          <w:tab w:val="left" w:pos="7155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F95">
        <w:rPr>
          <w:rFonts w:ascii="Times New Roman" w:hAnsi="Times New Roman" w:cs="Times New Roman"/>
          <w:b/>
          <w:sz w:val="28"/>
          <w:szCs w:val="28"/>
        </w:rPr>
        <w:t>Законы и иные нормативные правовые акты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3B57">
        <w:rPr>
          <w:rFonts w:ascii="Times New Roman" w:hAnsi="Times New Roman" w:cs="Times New Roman"/>
          <w:sz w:val="28"/>
          <w:szCs w:val="28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</w:t>
      </w:r>
      <w:proofErr w:type="gramEnd"/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56A9" w:rsidRPr="00693B57">
        <w:rPr>
          <w:rFonts w:ascii="Times New Roman" w:hAnsi="Times New Roman" w:cs="Times New Roman"/>
          <w:sz w:val="28"/>
          <w:szCs w:val="28"/>
        </w:rPr>
        <w:t xml:space="preserve">Уголовно-исполнительный кодекс  Российской  Федерации: федеральный закон  от 08 января 1997 № 1-ФЗ (ред. от 20.12.2017) 2. Федеральный закон РФ от 15.07.1995 № 103-ФЗ «О содержании под стражей подозреваемых и обвиняемых в совершении преступлении». </w:t>
      </w:r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93B57">
        <w:rPr>
          <w:rFonts w:ascii="Times New Roman" w:hAnsi="Times New Roman" w:cs="Times New Roman"/>
          <w:sz w:val="28"/>
          <w:szCs w:val="28"/>
        </w:rPr>
        <w:t>Закон РФ от 21.07.1993 N 5473-1 (ред. от 07.02.2011) «Об учреждениях и органах, исполняющих уголовные наказания в виде лишения свободы».</w:t>
      </w:r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93B57">
        <w:rPr>
          <w:rFonts w:ascii="Times New Roman" w:hAnsi="Times New Roman" w:cs="Times New Roman"/>
          <w:sz w:val="28"/>
          <w:szCs w:val="28"/>
        </w:rPr>
        <w:t>Федеральный закон от 15.07.1995 N 103-ФЗ (ред. от 07.02.2011) «О содержании под стражей подозреваемых и обвиняемых в совершении преступлений».</w:t>
      </w:r>
    </w:p>
    <w:p w:rsidR="00B856A9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56A9" w:rsidRPr="00693B57">
        <w:rPr>
          <w:rFonts w:ascii="Times New Roman" w:hAnsi="Times New Roman" w:cs="Times New Roman"/>
          <w:sz w:val="28"/>
          <w:szCs w:val="28"/>
        </w:rPr>
        <w:t xml:space="preserve">Приказ Минюста РФ от 25.01.1999 № 20 «Об утверждении положения о следственном изоляторе уголовно-исполнительной системы Министерства Юстиции Российской Федерации». 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/>
        <w:ind w:left="2061"/>
        <w:jc w:val="both"/>
        <w:rPr>
          <w:b/>
          <w:color w:val="000000"/>
          <w:sz w:val="28"/>
          <w:szCs w:val="28"/>
        </w:rPr>
      </w:pPr>
      <w:r w:rsidRPr="00693B57">
        <w:rPr>
          <w:b/>
          <w:color w:val="000000"/>
          <w:sz w:val="28"/>
          <w:szCs w:val="28"/>
        </w:rPr>
        <w:t>Научная и учебно-методическая литература: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lastRenderedPageBreak/>
        <w:t xml:space="preserve">1. </w:t>
      </w:r>
      <w:proofErr w:type="spellStart"/>
      <w:r w:rsidRPr="00693B57">
        <w:rPr>
          <w:color w:val="000000"/>
          <w:sz w:val="28"/>
          <w:szCs w:val="28"/>
        </w:rPr>
        <w:t>Дациева</w:t>
      </w:r>
      <w:proofErr w:type="spellEnd"/>
      <w:r w:rsidRPr="00693B57">
        <w:rPr>
          <w:color w:val="000000"/>
          <w:sz w:val="28"/>
          <w:szCs w:val="28"/>
        </w:rPr>
        <w:t xml:space="preserve"> Х.Г. Избрание меры пресечения в отношении подозреваемого: проблемы теории и практики // Российский судья. - 2010. - № 9. - С.71.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>2. Валеев Д.Х. Уголовно-исполнительное право России. - Питер. 2010. - С. 430.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>3. Караваев И.В. Становление следственных изоляторов как основных мест содержания под стражей, подозреваемых и обвиняемых // Вестник Орловского государственного университета. Серия: Новые гуманитарные исследования. - 2009. - Т. 3. - С. 219.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>4. Колодкина Л.М. Уголовно-исполнительное право России. М., Норма, 2010. - С. 404.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 xml:space="preserve">5. </w:t>
      </w:r>
      <w:proofErr w:type="spellStart"/>
      <w:r w:rsidRPr="00693B57">
        <w:rPr>
          <w:color w:val="000000"/>
          <w:sz w:val="28"/>
          <w:szCs w:val="28"/>
        </w:rPr>
        <w:t>Конгер</w:t>
      </w:r>
      <w:proofErr w:type="spellEnd"/>
      <w:r w:rsidRPr="00693B57">
        <w:rPr>
          <w:color w:val="000000"/>
          <w:sz w:val="28"/>
          <w:szCs w:val="28"/>
        </w:rPr>
        <w:t xml:space="preserve"> П.Е., Рыбак М.С. Уголовно-исполнительное право России. - Саратов: </w:t>
      </w:r>
      <w:proofErr w:type="gramStart"/>
      <w:r w:rsidRPr="00693B57">
        <w:rPr>
          <w:color w:val="000000"/>
          <w:sz w:val="28"/>
          <w:szCs w:val="28"/>
        </w:rPr>
        <w:t>Ай</w:t>
      </w:r>
      <w:proofErr w:type="gramEnd"/>
      <w:r w:rsidRPr="00693B57">
        <w:rPr>
          <w:color w:val="000000"/>
          <w:sz w:val="28"/>
          <w:szCs w:val="28"/>
        </w:rPr>
        <w:t xml:space="preserve"> Пи Эр Медиа, 2010. - С.624.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 xml:space="preserve">6. </w:t>
      </w:r>
      <w:proofErr w:type="spellStart"/>
      <w:r w:rsidRPr="00693B57">
        <w:rPr>
          <w:color w:val="000000"/>
          <w:sz w:val="28"/>
          <w:szCs w:val="28"/>
        </w:rPr>
        <w:t>Селеверстов</w:t>
      </w:r>
      <w:proofErr w:type="spellEnd"/>
      <w:r w:rsidRPr="00693B57">
        <w:rPr>
          <w:color w:val="000000"/>
          <w:sz w:val="28"/>
          <w:szCs w:val="28"/>
        </w:rPr>
        <w:t xml:space="preserve"> В.И. Уголовно-исполнительное право. - М: Проспект, 2011. - С.400.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 xml:space="preserve">7. </w:t>
      </w:r>
      <w:proofErr w:type="spellStart"/>
      <w:r w:rsidRPr="00693B57">
        <w:rPr>
          <w:color w:val="000000"/>
          <w:sz w:val="28"/>
          <w:szCs w:val="28"/>
        </w:rPr>
        <w:t>Семенюк</w:t>
      </w:r>
      <w:proofErr w:type="spellEnd"/>
      <w:r w:rsidRPr="00693B57">
        <w:rPr>
          <w:color w:val="000000"/>
          <w:sz w:val="28"/>
          <w:szCs w:val="28"/>
        </w:rPr>
        <w:t xml:space="preserve"> В.И. О правовом регулировании заключения под стражу //Российский следователь. - 2006. - № 10. - С.54.</w:t>
      </w:r>
    </w:p>
    <w:p w:rsidR="00693B57" w:rsidRPr="00693B57" w:rsidRDefault="00693B57" w:rsidP="00693B57">
      <w:pPr>
        <w:pStyle w:val="af"/>
        <w:shd w:val="clear" w:color="auto" w:fill="FFFFFF"/>
        <w:tabs>
          <w:tab w:val="left" w:pos="1134"/>
        </w:tabs>
        <w:spacing w:after="285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89C" w:rsidRPr="00B95677" w:rsidRDefault="007E089C" w:rsidP="007E089C">
      <w:pPr>
        <w:tabs>
          <w:tab w:val="left" w:pos="6045"/>
        </w:tabs>
        <w:spacing w:line="360" w:lineRule="auto"/>
        <w:ind w:firstLine="225"/>
        <w:rPr>
          <w:rFonts w:ascii="Times New Roman" w:hAnsi="Times New Roman" w:cs="Times New Roman"/>
          <w:sz w:val="28"/>
          <w:szCs w:val="28"/>
        </w:rPr>
      </w:pPr>
    </w:p>
    <w:sectPr w:rsidR="007E089C" w:rsidRPr="00B95677" w:rsidSect="003E34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CF" w:rsidRDefault="00012FCF" w:rsidP="00EA6016">
      <w:pPr>
        <w:spacing w:after="0" w:line="240" w:lineRule="auto"/>
      </w:pPr>
      <w:r>
        <w:separator/>
      </w:r>
    </w:p>
  </w:endnote>
  <w:endnote w:type="continuationSeparator" w:id="0">
    <w:p w:rsidR="00012FCF" w:rsidRDefault="00012FCF" w:rsidP="00E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34" w:rsidRDefault="003E34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34" w:rsidRDefault="003E34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34" w:rsidRDefault="003E34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CF" w:rsidRDefault="00012FCF" w:rsidP="00EA6016">
      <w:pPr>
        <w:spacing w:after="0" w:line="240" w:lineRule="auto"/>
      </w:pPr>
      <w:r>
        <w:separator/>
      </w:r>
    </w:p>
  </w:footnote>
  <w:footnote w:type="continuationSeparator" w:id="0">
    <w:p w:rsidR="00012FCF" w:rsidRDefault="00012FCF" w:rsidP="00EA6016">
      <w:pPr>
        <w:spacing w:after="0" w:line="240" w:lineRule="auto"/>
      </w:pPr>
      <w:r>
        <w:continuationSeparator/>
      </w:r>
    </w:p>
  </w:footnote>
  <w:footnote w:id="1">
    <w:p w:rsidR="00D73305" w:rsidRPr="00D73305" w:rsidRDefault="00D73305" w:rsidP="00D73305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D73305">
        <w:rPr>
          <w:rStyle w:val="ae"/>
          <w:b w:val="0"/>
          <w:sz w:val="20"/>
          <w:szCs w:val="20"/>
        </w:rPr>
        <w:footnoteRef/>
      </w:r>
      <w:r w:rsidRPr="00D73305">
        <w:rPr>
          <w:b w:val="0"/>
          <w:sz w:val="20"/>
          <w:szCs w:val="20"/>
        </w:rPr>
        <w:t xml:space="preserve"> </w:t>
      </w:r>
      <w:r w:rsidRPr="00D73305">
        <w:rPr>
          <w:b w:val="0"/>
          <w:color w:val="333333"/>
          <w:sz w:val="20"/>
          <w:szCs w:val="20"/>
        </w:rPr>
        <w:t>"Уголовно-исполнительный кодекс Российской Федерации" от 08.01.1997 N 1-ФЗ (ред. от 27.12.2018)</w:t>
      </w:r>
    </w:p>
    <w:p w:rsidR="00D73305" w:rsidRDefault="00D73305">
      <w:pPr>
        <w:pStyle w:val="ac"/>
      </w:pPr>
    </w:p>
  </w:footnote>
  <w:footnote w:id="2">
    <w:p w:rsidR="00B856A9" w:rsidRPr="00D73305" w:rsidRDefault="00B856A9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D73305">
        <w:rPr>
          <w:rFonts w:ascii="Times New Roman" w:hAnsi="Times New Roman" w:cs="Times New Roman"/>
          <w:color w:val="000000"/>
          <w:shd w:val="clear" w:color="auto" w:fill="FFFFFF"/>
        </w:rPr>
        <w:t>Валеев Д.Х. Уголовно-исполнительное право России. - Питер. 2010. - С. 214..</w:t>
      </w:r>
    </w:p>
  </w:footnote>
  <w:footnote w:id="3">
    <w:p w:rsidR="00D73305" w:rsidRPr="00D73305" w:rsidRDefault="00D73305" w:rsidP="00D73305">
      <w:pPr>
        <w:pStyle w:val="1"/>
        <w:shd w:val="clear" w:color="auto" w:fill="FFFFFF"/>
        <w:spacing w:before="161" w:beforeAutospacing="0" w:after="161" w:afterAutospacing="0"/>
        <w:rPr>
          <w:b w:val="0"/>
          <w:color w:val="22272F"/>
          <w:sz w:val="20"/>
          <w:szCs w:val="20"/>
        </w:rPr>
      </w:pPr>
      <w:r w:rsidRPr="00D73305">
        <w:rPr>
          <w:rStyle w:val="ae"/>
          <w:b w:val="0"/>
          <w:sz w:val="20"/>
          <w:szCs w:val="20"/>
        </w:rPr>
        <w:footnoteRef/>
      </w:r>
      <w:r w:rsidRPr="00D73305">
        <w:rPr>
          <w:b w:val="0"/>
          <w:sz w:val="20"/>
          <w:szCs w:val="20"/>
        </w:rPr>
        <w:t xml:space="preserve"> </w:t>
      </w:r>
      <w:r w:rsidRPr="00D73305">
        <w:rPr>
          <w:b w:val="0"/>
          <w:color w:val="22272F"/>
          <w:sz w:val="20"/>
          <w:szCs w:val="20"/>
        </w:rPr>
        <w:t>Федеральный закон от 15 июля 1995 г. N 103-ФЗ "О содержании под стражей подозреваемых и обвиняемых в совершении преступлений"</w:t>
      </w:r>
    </w:p>
    <w:p w:rsidR="00D73305" w:rsidRDefault="00D73305">
      <w:pPr>
        <w:pStyle w:val="ac"/>
      </w:pPr>
    </w:p>
  </w:footnote>
  <w:footnote w:id="4">
    <w:p w:rsidR="009356FE" w:rsidRPr="009356FE" w:rsidRDefault="009356FE" w:rsidP="009356FE">
      <w:pPr>
        <w:pStyle w:val="1"/>
        <w:shd w:val="clear" w:color="auto" w:fill="FFFFFF"/>
        <w:spacing w:before="161" w:beforeAutospacing="0" w:after="161" w:afterAutospacing="0"/>
        <w:rPr>
          <w:b w:val="0"/>
          <w:color w:val="22272F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22272F"/>
          <w:sz w:val="20"/>
          <w:szCs w:val="20"/>
        </w:rPr>
        <w:t>Закон РФ от 21 июля 1993 г. N 5473-I "Об учреждениях и органах, исполняющих уголовные наказания в виде лишения свободы"</w:t>
      </w:r>
    </w:p>
    <w:p w:rsidR="009356FE" w:rsidRDefault="009356FE">
      <w:pPr>
        <w:pStyle w:val="ac"/>
      </w:pPr>
    </w:p>
  </w:footnote>
  <w:footnote w:id="5">
    <w:p w:rsidR="007E089C" w:rsidRDefault="007E089C">
      <w:pPr>
        <w:pStyle w:val="ac"/>
      </w:pPr>
      <w:r>
        <w:rPr>
          <w:rStyle w:val="ae"/>
        </w:rPr>
        <w:footnoteRef/>
      </w:r>
      <w: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lang w:eastAsia="ru-RU"/>
        </w:rPr>
        <w:t>Приказ Минюста РФ от 25.01.1999 № 20 «Об утверждении положения о следственном изоляторе уголовно-исполнительной системы Министерства Юстиции Российской Федерации». // «Российская газета», 1999. № 51. Ст. 2..</w:t>
      </w:r>
    </w:p>
  </w:footnote>
  <w:footnote w:id="6">
    <w:p w:rsidR="007E089C" w:rsidRPr="007E089C" w:rsidRDefault="007E089C">
      <w:pPr>
        <w:pStyle w:val="ac"/>
      </w:pPr>
      <w:r>
        <w:rPr>
          <w:rStyle w:val="ae"/>
        </w:rPr>
        <w:footnoteRef/>
      </w:r>
      <w: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lang w:eastAsia="ru-RU"/>
        </w:rPr>
        <w:t>Уголовно-исполнительное право. / Под ред. В.И. Селиверстова. М., 2002. С. 472</w:t>
      </w:r>
    </w:p>
  </w:footnote>
  <w:footnote w:id="7">
    <w:p w:rsidR="009356FE" w:rsidRPr="009356FE" w:rsidRDefault="009356FE" w:rsidP="009356FE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333333"/>
          <w:sz w:val="20"/>
          <w:szCs w:val="20"/>
        </w:rPr>
        <w:t>"Уголовно-исполнительный кодекс Российской Федерации" от 08.01.1997 N 1-ФЗ (ред. от 27.12.2018)</w:t>
      </w:r>
    </w:p>
    <w:p w:rsidR="009356FE" w:rsidRDefault="009356FE">
      <w:pPr>
        <w:pStyle w:val="ac"/>
      </w:pPr>
    </w:p>
  </w:footnote>
  <w:footnote w:id="8">
    <w:p w:rsidR="009356FE" w:rsidRPr="009356FE" w:rsidRDefault="009356FE" w:rsidP="009356FE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333333"/>
          <w:sz w:val="20"/>
          <w:szCs w:val="20"/>
        </w:rPr>
        <w:t>"Уголовно-процессуальный кодекс Российской Федерации" от 18.12.2001 N 174-ФЗ</w:t>
      </w:r>
    </w:p>
    <w:p w:rsidR="009356FE" w:rsidRDefault="009356FE">
      <w:pPr>
        <w:pStyle w:val="ac"/>
      </w:pPr>
    </w:p>
  </w:footnote>
  <w:footnote w:id="9">
    <w:p w:rsidR="009356FE" w:rsidRPr="009356FE" w:rsidRDefault="009356FE" w:rsidP="009356FE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333333"/>
          <w:sz w:val="20"/>
          <w:szCs w:val="20"/>
        </w:rPr>
        <w:t>"Уголовно-исполнительный кодекс Российской Федерации" от 08.01.1997 N 1-ФЗ (ред. от 27.12.2018)</w:t>
      </w:r>
    </w:p>
    <w:p w:rsidR="009356FE" w:rsidRDefault="009356FE">
      <w:pPr>
        <w:pStyle w:val="ac"/>
      </w:pPr>
    </w:p>
  </w:footnote>
  <w:footnote w:id="10">
    <w:p w:rsidR="009356FE" w:rsidRDefault="009356FE" w:rsidP="009356FE">
      <w:pPr>
        <w:pStyle w:val="1"/>
        <w:shd w:val="clear" w:color="auto" w:fill="FFFFFF"/>
        <w:spacing w:before="161" w:beforeAutospacing="0" w:after="161" w:afterAutospacing="0"/>
        <w:ind w:left="375"/>
        <w:rPr>
          <w:color w:val="22272F"/>
          <w:sz w:val="33"/>
          <w:szCs w:val="33"/>
        </w:rPr>
      </w:pPr>
      <w:r w:rsidRPr="009356FE">
        <w:rPr>
          <w:rStyle w:val="ae"/>
          <w:b w:val="0"/>
          <w:sz w:val="20"/>
          <w:szCs w:val="20"/>
          <w:vertAlign w:val="baseline"/>
        </w:rPr>
        <w:footnoteRef/>
      </w:r>
      <w:r>
        <w:t xml:space="preserve"> </w:t>
      </w:r>
      <w:r w:rsidRPr="009356FE">
        <w:rPr>
          <w:b w:val="0"/>
          <w:color w:val="22272F"/>
          <w:sz w:val="20"/>
          <w:szCs w:val="20"/>
        </w:rPr>
        <w:t>Федеральный закон от 15 июля 1995 г. N 103-ФЗ "О содержании под стражей подозреваемых и обвиняемых в совершении преступлений"</w:t>
      </w:r>
    </w:p>
    <w:p w:rsidR="009356FE" w:rsidRDefault="009356FE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34" w:rsidRDefault="003E34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4090"/>
      <w:docPartObj>
        <w:docPartGallery w:val="Page Numbers (Top of Page)"/>
        <w:docPartUnique/>
      </w:docPartObj>
    </w:sdtPr>
    <w:sdtEndPr/>
    <w:sdtContent>
      <w:bookmarkStart w:id="1" w:name="_GoBack" w:displacedByCustomXml="prev"/>
      <w:bookmarkEnd w:id="1" w:displacedByCustomXml="prev"/>
      <w:p w:rsidR="00340CD9" w:rsidRDefault="00340C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34">
          <w:rPr>
            <w:noProof/>
          </w:rPr>
          <w:t>2</w:t>
        </w:r>
        <w:r>
          <w:fldChar w:fldCharType="end"/>
        </w:r>
      </w:p>
    </w:sdtContent>
  </w:sdt>
  <w:p w:rsidR="00340CD9" w:rsidRDefault="00340C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34" w:rsidRDefault="003E34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8AE"/>
    <w:multiLevelType w:val="multilevel"/>
    <w:tmpl w:val="967805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8A000F4"/>
    <w:multiLevelType w:val="hybridMultilevel"/>
    <w:tmpl w:val="1DA241B4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94"/>
    <w:rsid w:val="00012FCF"/>
    <w:rsid w:val="00164262"/>
    <w:rsid w:val="00217AB4"/>
    <w:rsid w:val="0026561C"/>
    <w:rsid w:val="00267532"/>
    <w:rsid w:val="00340CD9"/>
    <w:rsid w:val="00385162"/>
    <w:rsid w:val="003E3434"/>
    <w:rsid w:val="00582E94"/>
    <w:rsid w:val="005862D4"/>
    <w:rsid w:val="00693B57"/>
    <w:rsid w:val="007228E8"/>
    <w:rsid w:val="00770511"/>
    <w:rsid w:val="007E089C"/>
    <w:rsid w:val="008752E5"/>
    <w:rsid w:val="008777E6"/>
    <w:rsid w:val="009356FE"/>
    <w:rsid w:val="009C0CB9"/>
    <w:rsid w:val="00A329B2"/>
    <w:rsid w:val="00B44D5A"/>
    <w:rsid w:val="00B856A9"/>
    <w:rsid w:val="00B95677"/>
    <w:rsid w:val="00D73305"/>
    <w:rsid w:val="00D772F7"/>
    <w:rsid w:val="00D77930"/>
    <w:rsid w:val="00DC210D"/>
    <w:rsid w:val="00E753BA"/>
    <w:rsid w:val="00E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016"/>
  </w:style>
  <w:style w:type="paragraph" w:styleId="a6">
    <w:name w:val="footer"/>
    <w:basedOn w:val="a"/>
    <w:link w:val="a7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016"/>
  </w:style>
  <w:style w:type="character" w:customStyle="1" w:styleId="10">
    <w:name w:val="Заголовок 1 Знак"/>
    <w:basedOn w:val="a0"/>
    <w:link w:val="1"/>
    <w:uiPriority w:val="9"/>
    <w:rsid w:val="00267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67532"/>
    <w:rPr>
      <w:color w:val="0000FF"/>
      <w:u w:val="single"/>
    </w:rPr>
  </w:style>
  <w:style w:type="character" w:styleId="a9">
    <w:name w:val="Strong"/>
    <w:basedOn w:val="a0"/>
    <w:uiPriority w:val="22"/>
    <w:qFormat/>
    <w:rsid w:val="002675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532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6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E089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E089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E089C"/>
    <w:rPr>
      <w:vertAlign w:val="superscript"/>
    </w:rPr>
  </w:style>
  <w:style w:type="paragraph" w:styleId="af">
    <w:name w:val="List Paragraph"/>
    <w:basedOn w:val="a"/>
    <w:uiPriority w:val="34"/>
    <w:qFormat/>
    <w:rsid w:val="00B856A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016"/>
  </w:style>
  <w:style w:type="paragraph" w:styleId="a6">
    <w:name w:val="footer"/>
    <w:basedOn w:val="a"/>
    <w:link w:val="a7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016"/>
  </w:style>
  <w:style w:type="character" w:customStyle="1" w:styleId="10">
    <w:name w:val="Заголовок 1 Знак"/>
    <w:basedOn w:val="a0"/>
    <w:link w:val="1"/>
    <w:uiPriority w:val="9"/>
    <w:rsid w:val="00267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67532"/>
    <w:rPr>
      <w:color w:val="0000FF"/>
      <w:u w:val="single"/>
    </w:rPr>
  </w:style>
  <w:style w:type="character" w:styleId="a9">
    <w:name w:val="Strong"/>
    <w:basedOn w:val="a0"/>
    <w:uiPriority w:val="22"/>
    <w:qFormat/>
    <w:rsid w:val="002675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532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6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E089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E089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E089C"/>
    <w:rPr>
      <w:vertAlign w:val="superscript"/>
    </w:rPr>
  </w:style>
  <w:style w:type="paragraph" w:styleId="af">
    <w:name w:val="List Paragraph"/>
    <w:basedOn w:val="a"/>
    <w:uiPriority w:val="34"/>
    <w:qFormat/>
    <w:rsid w:val="00B856A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2469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669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3994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752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5374-90BA-499E-BB57-2AB3E494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4941</Words>
  <Characters>28165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12</cp:revision>
  <dcterms:created xsi:type="dcterms:W3CDTF">2019-04-29T16:25:00Z</dcterms:created>
  <dcterms:modified xsi:type="dcterms:W3CDTF">2019-09-27T10:34:00Z</dcterms:modified>
</cp:coreProperties>
</file>